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2313" w14:textId="396E2002" w:rsidR="000870E5" w:rsidRPr="00F06172" w:rsidRDefault="00DA3607" w:rsidP="00F06172">
      <w:pPr>
        <w:pStyle w:val="TitleofActivity"/>
      </w:pPr>
      <w:r>
        <w:t>2</w:t>
      </w:r>
      <w:r w:rsidR="00B769A4" w:rsidRPr="00F06172">
        <w:t xml:space="preserve">. </w:t>
      </w:r>
      <w:r>
        <w:t>Choosing to help</w:t>
      </w:r>
    </w:p>
    <w:p w14:paraId="43B64EC4" w14:textId="4AF03840" w:rsidR="005904B1" w:rsidRPr="005904B1" w:rsidRDefault="005904B1" w:rsidP="005904B1">
      <w:pPr>
        <w:pStyle w:val="BodyText"/>
      </w:pPr>
      <w:r w:rsidRPr="005904B1">
        <w:rPr>
          <w:noProof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D63748" w:rsidRDefault="00D63748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AF7D129" w14:textId="53FE640E" w:rsidR="00D63748" w:rsidRDefault="00D63748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 w:rsidRPr="003469A5"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</w:rPr>
                                <w:drawing>
                                  <wp:inline distT="0" distB="0" distL="0" distR="0" wp14:anchorId="1920B7D5" wp14:editId="4FA4AE21">
                                    <wp:extent cx="923925" cy="923925"/>
                                    <wp:effectExtent l="0" t="0" r="0" b="0"/>
                                    <wp:docPr id="6" name="Picture 6" descr="S:\CT\Education Team\Product development\Youth\FAE curriculum project\3. Creative\Visual guidelines\Icons, illustrations, templates_final\Icons\BRC_First_Aid_Icon__Small Group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392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53C6E141" w:rsidR="00D63748" w:rsidRPr="00CE32A2" w:rsidRDefault="00D63748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E11741C" w14:textId="77777777" w:rsidR="00D63748" w:rsidRDefault="00D63748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AF7D129" w14:textId="53FE640E" w:rsidR="00D63748" w:rsidRDefault="00D63748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 w:rsidRPr="003469A5"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</w:rPr>
                          <w:drawing>
                            <wp:inline distT="0" distB="0" distL="0" distR="0" wp14:anchorId="1920B7D5" wp14:editId="4FA4AE21">
                              <wp:extent cx="923925" cy="923925"/>
                              <wp:effectExtent l="0" t="0" r="0" b="0"/>
                              <wp:docPr id="6" name="Picture 6" descr="S:\CT\Education Team\Product development\Youth\FAE curriculum project\3. Creative\Visual guidelines\Icons, illustrations, templates_final\Icons\BRC_First_Aid_Icon__Small Grou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53C6E141" w:rsidR="00D63748" w:rsidRPr="00CE32A2" w:rsidRDefault="00D63748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D63748" w:rsidRDefault="00D63748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59ACAAF0" w14:textId="77777777" w:rsidR="00D63748" w:rsidRDefault="00D6374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D63748" w:rsidRDefault="00D6374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D63748" w:rsidRDefault="00D6374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BE78561" w14:textId="77777777" w:rsidR="00D63748" w:rsidRDefault="00D6374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1A6A3B21" w:rsidR="00D63748" w:rsidRDefault="00D63748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25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D63748" w:rsidRDefault="00D63748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59ACAAF0" w14:textId="77777777" w:rsidR="00D63748" w:rsidRDefault="00D6374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D63748" w:rsidRDefault="00D6374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D63748" w:rsidRDefault="00D6374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BE78561" w14:textId="77777777" w:rsidR="00D63748" w:rsidRDefault="00D6374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1A6A3B21" w:rsidR="00D63748" w:rsidRDefault="00D63748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25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="00BF623A" w:rsidRPr="00BF623A">
        <w:rPr>
          <w:noProof/>
          <w:color w:val="auto"/>
          <w:sz w:val="22"/>
          <w:szCs w:val="22"/>
        </w:rPr>
        <mc:AlternateContent>
          <mc:Choice Requires="wpg">
            <w:drawing>
              <wp:inline distT="0" distB="0" distL="0" distR="0" wp14:anchorId="43ABECE5" wp14:editId="35ABDFEA">
                <wp:extent cx="1876425" cy="1459230"/>
                <wp:effectExtent l="0" t="0" r="9525" b="762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59230"/>
                          <a:chOff x="0" y="-30"/>
                          <a:chExt cx="2955" cy="2298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2BB8A" w14:textId="77777777" w:rsidR="00D63748" w:rsidRDefault="00D63748" w:rsidP="00BF623A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4B5151BC" w14:textId="77777777" w:rsidR="00D63748" w:rsidRPr="00921ED9" w:rsidRDefault="00D63748" w:rsidP="00BF623A">
                              <w:pPr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09B97769" w14:textId="77777777" w:rsidR="00D63748" w:rsidRDefault="00D63748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 w:rsidRPr="00921ED9">
                                <w:rPr>
                                  <w:rFonts w:ascii="Times New Roman"/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65BE574E" wp14:editId="52282613">
                                    <wp:extent cx="752475" cy="752475"/>
                                    <wp:effectExtent l="0" t="0" r="0" b="0"/>
      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26B004" w14:textId="77777777" w:rsidR="00D63748" w:rsidRPr="00BD57B3" w:rsidRDefault="00D63748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2"/>
                                </w:rPr>
                              </w:pPr>
                            </w:p>
                            <w:p w14:paraId="063B5E20" w14:textId="7EAE7D2D" w:rsidR="00D63748" w:rsidRPr="00921ED9" w:rsidRDefault="00D63748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group 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BECE5" id="Group 18" o:spid="_x0000_s1033" style="width:147.75pt;height:114.9pt;mso-position-horizontal-relative:char;mso-position-vertical-relative:line" coordorigin=",-30" coordsize="295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" fillcolor="#baddea" stroked="f"/>
                <v:shape id="Text Box 8" o:spid="_x0000_s1035" type="#_x0000_t202" style="position:absolute;left:72;top:-30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E32BB8A" w14:textId="77777777" w:rsidR="00D63748" w:rsidRDefault="00D63748" w:rsidP="00BF623A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4B5151BC" w14:textId="77777777" w:rsidR="00D63748" w:rsidRPr="00921ED9" w:rsidRDefault="00D63748" w:rsidP="00BF623A">
                        <w:pPr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09B97769" w14:textId="77777777" w:rsidR="00D63748" w:rsidRDefault="00D63748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 w:rsidRPr="00921ED9">
                          <w:rPr>
                            <w:rFonts w:ascii="Times New Roman"/>
                            <w:noProof/>
                            <w:sz w:val="28"/>
                          </w:rPr>
                          <w:drawing>
                            <wp:inline distT="0" distB="0" distL="0" distR="0" wp14:anchorId="65BE574E" wp14:editId="52282613">
                              <wp:extent cx="752475" cy="752475"/>
                              <wp:effectExtent l="0" t="0" r="0" b="0"/>
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26B004" w14:textId="77777777" w:rsidR="00D63748" w:rsidRPr="00BD57B3" w:rsidRDefault="00D63748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12"/>
                          </w:rPr>
                        </w:pPr>
                      </w:p>
                      <w:p w14:paraId="063B5E20" w14:textId="7EAE7D2D" w:rsidR="00D63748" w:rsidRPr="00921ED9" w:rsidRDefault="00D63748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group work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67AD7CF8" w:rsidR="005904B1" w:rsidRPr="003C1F61" w:rsidRDefault="00D63748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73D7B2E1" wp14:editId="05A0278A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2066925"/>
                <wp:effectExtent l="0" t="0" r="0" b="9525"/>
                <wp:wrapTight wrapText="bothSides">
                  <wp:wrapPolygon edited="0">
                    <wp:start x="0" y="0"/>
                    <wp:lineTo x="0" y="21500"/>
                    <wp:lineTo x="21338" y="2150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2066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48BE0B" w14:textId="7F50A54D" w:rsidR="00D63748" w:rsidRDefault="00D63748" w:rsidP="00D63748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53E27927" w14:textId="77777777" w:rsidR="00D63748" w:rsidRPr="00D63748" w:rsidRDefault="00D63748" w:rsidP="00D63748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</w:p>
                          <w:p w14:paraId="514FBDE6" w14:textId="6D6E636F" w:rsidR="00D63748" w:rsidRDefault="00D63748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3DF1DE46" wp14:editId="02E8F149">
                                  <wp:extent cx="854110" cy="803868"/>
                                  <wp:effectExtent l="0" t="0" r="317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RC_First_Aid_Icon__Writing.pn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79" t="19770" r="10024" b="16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864" cy="804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3D0BB" w14:textId="672B5120" w:rsidR="00D63748" w:rsidRDefault="00D63748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2051F767" w14:textId="6DE70E83" w:rsidR="00D63748" w:rsidRDefault="00D63748" w:rsidP="00407A44">
                            <w:pPr>
                              <w:pStyle w:val="BodyText"/>
                              <w:jc w:val="center"/>
                            </w:pPr>
                            <w:r>
                              <w:t>Large paper, sticky notes and pens</w:t>
                            </w:r>
                          </w:p>
                          <w:p w14:paraId="038CF8B9" w14:textId="6F0C47CE" w:rsidR="00D63748" w:rsidRDefault="00D63748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D63748" w:rsidRDefault="00D63748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D63748" w:rsidRDefault="00D63748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D63748" w:rsidRDefault="00D63748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D63748" w:rsidRDefault="00D63748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D63748" w:rsidRDefault="00D63748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2E1" id="Text Box 22" o:spid="_x0000_s1036" type="#_x0000_t202" style="position:absolute;margin-left:0;margin-top:248.55pt;width:144.25pt;height:162.7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" fillcolor="white [3212]" stroked="f">
                <v:textbox inset="2mm,3mm,2mm,3mm">
                  <w:txbxContent>
                    <w:p w14:paraId="5448BE0B" w14:textId="7F50A54D" w:rsidR="00D63748" w:rsidRDefault="00D63748" w:rsidP="00D63748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53E27927" w14:textId="77777777" w:rsidR="00D63748" w:rsidRPr="00D63748" w:rsidRDefault="00D63748" w:rsidP="00D63748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</w:p>
                    <w:p w14:paraId="514FBDE6" w14:textId="6D6E636F" w:rsidR="00D63748" w:rsidRDefault="00D63748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t xml:space="preserve">      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3DF1DE46" wp14:editId="02E8F149">
                            <wp:extent cx="854110" cy="803868"/>
                            <wp:effectExtent l="0" t="0" r="317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RC_First_Aid_Icon__Writing.pn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79" t="19770" r="10024" b="16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4864" cy="8045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3D0BB" w14:textId="672B5120" w:rsidR="00D63748" w:rsidRDefault="00D63748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</w:p>
                    <w:p w14:paraId="2051F767" w14:textId="6DE70E83" w:rsidR="00D63748" w:rsidRDefault="00D63748" w:rsidP="00407A44">
                      <w:pPr>
                        <w:pStyle w:val="BodyText"/>
                        <w:jc w:val="center"/>
                      </w:pPr>
                      <w:r>
                        <w:t>Large paper, sticky notes and pens</w:t>
                      </w:r>
                    </w:p>
                    <w:p w14:paraId="038CF8B9" w14:textId="6F0C47CE" w:rsidR="00D63748" w:rsidRDefault="00D63748" w:rsidP="00407A44">
                      <w:pPr>
                        <w:pStyle w:val="BodyText"/>
                        <w:jc w:val="center"/>
                      </w:pPr>
                    </w:p>
                    <w:p w14:paraId="5C93EB88" w14:textId="77777777" w:rsidR="00D63748" w:rsidRDefault="00D63748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1BFA1AA" w14:textId="77777777" w:rsidR="00D63748" w:rsidRDefault="00D63748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7777777" w:rsidR="00D63748" w:rsidRDefault="00D63748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661E510" w14:textId="77777777" w:rsidR="00D63748" w:rsidRDefault="00D63748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49D97B1" w14:textId="6AC21126" w:rsidR="00D63748" w:rsidRDefault="00D63748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A2E5D" wp14:editId="32D537FD">
                <wp:simplePos x="0" y="0"/>
                <wp:positionH relativeFrom="margin">
                  <wp:align>left</wp:align>
                </wp:positionH>
                <wp:positionV relativeFrom="paragraph">
                  <wp:posOffset>256015</wp:posOffset>
                </wp:positionV>
                <wp:extent cx="1809750" cy="2051437"/>
                <wp:effectExtent l="0" t="19050" r="1905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051437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D0F33" id="Rectangle 22" o:spid="_x0000_s1026" style="position:absolute;margin-left:0;margin-top:20.15pt;width:142.5pt;height:161.5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" path="m,l1809750,r,2994660e" filled="f" strokecolor="#f6f6f6 [3214]" strokeweight="1mm">
                <v:path arrowok="t" o:connecttype="custom" o:connectlocs="0,0;1809750,0;1809750,2051437" o:connectangles="0,0,0"/>
                <w10:wrap anchorx="margin"/>
              </v:shape>
            </w:pict>
          </mc:Fallback>
        </mc:AlternateContent>
      </w:r>
    </w:p>
    <w:p w14:paraId="33DBF06A" w14:textId="054E703E" w:rsidR="00407A44" w:rsidRDefault="00C7684B" w:rsidP="003B5494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3B5494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5C34A162" w14:textId="77777777" w:rsidR="00DA3607" w:rsidRPr="00DA3607" w:rsidRDefault="00DA3607" w:rsidP="00DA3607">
      <w:pPr>
        <w:pStyle w:val="Bodyheader1"/>
        <w:numPr>
          <w:ilvl w:val="0"/>
          <w:numId w:val="46"/>
        </w:numPr>
        <w:rPr>
          <w:b w:val="0"/>
          <w:sz w:val="22"/>
        </w:rPr>
      </w:pPr>
      <w:r w:rsidRPr="00DA3607">
        <w:rPr>
          <w:b w:val="0"/>
          <w:sz w:val="22"/>
        </w:rPr>
        <w:t>Feel able to help someone in need of first aid</w:t>
      </w:r>
    </w:p>
    <w:p w14:paraId="6A200A69" w14:textId="77777777" w:rsidR="00DA3607" w:rsidRPr="00DA3607" w:rsidRDefault="00DA3607" w:rsidP="00DA3607">
      <w:pPr>
        <w:pStyle w:val="Bodyheader1"/>
        <w:numPr>
          <w:ilvl w:val="0"/>
          <w:numId w:val="46"/>
        </w:numPr>
        <w:rPr>
          <w:b w:val="0"/>
          <w:sz w:val="22"/>
        </w:rPr>
      </w:pPr>
      <w:r w:rsidRPr="00DA3607">
        <w:rPr>
          <w:b w:val="0"/>
          <w:sz w:val="22"/>
        </w:rPr>
        <w:t>Think about what motivates people to help others</w:t>
      </w:r>
    </w:p>
    <w:p w14:paraId="6A3C47DE" w14:textId="77777777" w:rsidR="00DA3607" w:rsidRPr="00DA3607" w:rsidRDefault="00DA3607" w:rsidP="00DA3607">
      <w:pPr>
        <w:pStyle w:val="Bodyheader1"/>
        <w:numPr>
          <w:ilvl w:val="0"/>
          <w:numId w:val="46"/>
        </w:numPr>
        <w:rPr>
          <w:b w:val="0"/>
          <w:sz w:val="22"/>
        </w:rPr>
      </w:pPr>
      <w:r w:rsidRPr="00DA3607">
        <w:rPr>
          <w:b w:val="0"/>
          <w:sz w:val="22"/>
        </w:rPr>
        <w:t>Understand why people might not feel able to help</w:t>
      </w:r>
    </w:p>
    <w:p w14:paraId="615D37FA" w14:textId="77777777" w:rsidR="002C2266" w:rsidRDefault="002C2266" w:rsidP="00C8006B">
      <w:pPr>
        <w:pStyle w:val="Bodyheader1"/>
      </w:pPr>
    </w:p>
    <w:p w14:paraId="6A51273F" w14:textId="77777777" w:rsidR="00867FFC" w:rsidRDefault="00407A44" w:rsidP="003469A5">
      <w:pPr>
        <w:pStyle w:val="Heading2"/>
        <w:spacing w:after="120"/>
      </w:pPr>
      <w:r>
        <w:t>Overview</w:t>
      </w:r>
    </w:p>
    <w:p w14:paraId="73EC7AB3" w14:textId="5B95ECC3" w:rsidR="00DA3607" w:rsidRDefault="00DA3607" w:rsidP="00DA3607">
      <w:pPr>
        <w:rPr>
          <w:lang w:val="en-US"/>
        </w:rPr>
      </w:pPr>
      <w:r w:rsidRPr="00DA3607">
        <w:rPr>
          <w:lang w:val="en-US"/>
        </w:rPr>
        <w:t>Many factors might stop someone from helping a person who needs first aid. They might feel they lack skills and knowledge to help or they might not feel confident or able to intervene.</w:t>
      </w:r>
      <w:r w:rsidR="00D63748">
        <w:rPr>
          <w:lang w:val="en-US"/>
        </w:rPr>
        <w:t xml:space="preserve"> Explore how to overcome any barriers to helping others.</w:t>
      </w:r>
    </w:p>
    <w:p w14:paraId="7FB51DF9" w14:textId="77777777" w:rsidR="00D63748" w:rsidRPr="00DA3607" w:rsidRDefault="00D63748" w:rsidP="00DA3607">
      <w:pPr>
        <w:rPr>
          <w:lang w:val="en-US"/>
        </w:rPr>
      </w:pPr>
    </w:p>
    <w:p w14:paraId="6F666DB2" w14:textId="77777777" w:rsidR="00B12F90" w:rsidRPr="00B12F90" w:rsidRDefault="00B12F90" w:rsidP="003B5494">
      <w:pPr>
        <w:pStyle w:val="Heading2"/>
        <w:spacing w:after="120"/>
      </w:pPr>
      <w:r w:rsidRPr="00B12F90">
        <w:t>Preparation</w:t>
      </w:r>
    </w:p>
    <w:p w14:paraId="6D778DE5" w14:textId="4D84C192" w:rsidR="00DA3607" w:rsidRDefault="00DA3607" w:rsidP="00DA3607">
      <w:r w:rsidRPr="00DA3607">
        <w:t>Share the phrase in</w:t>
      </w:r>
      <w:r w:rsidR="00D63748">
        <w:t xml:space="preserve"> bold below, either by writing on the board or reading it out. Hand out large paper, pens and sticky notes, enough for small group work.</w:t>
      </w:r>
    </w:p>
    <w:p w14:paraId="677D534F" w14:textId="77777777" w:rsidR="00D63748" w:rsidRDefault="00D63748" w:rsidP="00DA3607"/>
    <w:p w14:paraId="157F0674" w14:textId="73DBEBDB" w:rsidR="003B5494" w:rsidRDefault="003B5494" w:rsidP="003B5494">
      <w:pPr>
        <w:pStyle w:val="Heading2"/>
        <w:spacing w:after="120"/>
      </w:pPr>
      <w:r>
        <w:t>Delivering</w:t>
      </w:r>
      <w:r w:rsidR="00B12F90" w:rsidRPr="00FF3085">
        <w:t xml:space="preserve"> the activity</w:t>
      </w:r>
    </w:p>
    <w:p w14:paraId="5B4B5604" w14:textId="69549370" w:rsidR="00DA3607" w:rsidRPr="00DA3607" w:rsidRDefault="00D63748" w:rsidP="00DA3607">
      <w:pPr>
        <w:keepNext/>
        <w:keepLines/>
        <w:widowControl/>
        <w:numPr>
          <w:ilvl w:val="0"/>
          <w:numId w:val="49"/>
        </w:numPr>
        <w:autoSpaceDE/>
        <w:autoSpaceDN/>
        <w:spacing w:before="200" w:after="160" w:line="360" w:lineRule="auto"/>
        <w:contextualSpacing/>
        <w:outlineLvl w:val="1"/>
        <w:rPr>
          <w:rFonts w:asciiTheme="minorHAnsi" w:eastAsia="MS Gothic" w:hAnsiTheme="minorHAnsi" w:cs="Arial"/>
          <w:bCs/>
          <w:lang w:val="en-US" w:eastAsia="en-US" w:bidi="ar-SA"/>
        </w:rPr>
      </w:pPr>
      <w:r>
        <w:rPr>
          <w:rFonts w:asciiTheme="minorHAnsi" w:eastAsia="MS Gothic" w:hAnsiTheme="minorHAnsi" w:cs="Arial"/>
          <w:bCs/>
          <w:lang w:val="en-US" w:eastAsia="en-US" w:bidi="ar-SA"/>
        </w:rPr>
        <w:t>Share</w:t>
      </w:r>
      <w:r w:rsidR="00DA3607" w:rsidRPr="00DA3607">
        <w:rPr>
          <w:rFonts w:asciiTheme="minorHAnsi" w:eastAsia="MS Gothic" w:hAnsiTheme="minorHAnsi" w:cs="Arial"/>
          <w:bCs/>
          <w:lang w:val="en-US" w:eastAsia="en-US" w:bidi="ar-SA"/>
        </w:rPr>
        <w:t xml:space="preserve"> and discuss the phrase – </w:t>
      </w:r>
      <w:r w:rsidR="00DA3607" w:rsidRPr="00DA3607">
        <w:rPr>
          <w:rFonts w:asciiTheme="minorHAnsi" w:eastAsia="MS Gothic" w:hAnsiTheme="minorHAnsi" w:cs="Arial"/>
          <w:b/>
          <w:bCs/>
          <w:lang w:val="en-US" w:eastAsia="en-US" w:bidi="ar-SA"/>
        </w:rPr>
        <w:t>‘The more people who are around when an emergency happens, the less likely an individual is to act.’</w:t>
      </w:r>
    </w:p>
    <w:p w14:paraId="742FABD2" w14:textId="4F9B8D26" w:rsidR="00DA3607" w:rsidRPr="00DA3607" w:rsidRDefault="00D63748" w:rsidP="00DA3607">
      <w:pPr>
        <w:widowControl/>
        <w:numPr>
          <w:ilvl w:val="0"/>
          <w:numId w:val="49"/>
        </w:numPr>
        <w:autoSpaceDE/>
        <w:autoSpaceDN/>
        <w:spacing w:after="160" w:line="360" w:lineRule="auto"/>
        <w:contextualSpacing/>
        <w:rPr>
          <w:rFonts w:asciiTheme="minorHAnsi" w:eastAsia="MS Gothic" w:hAnsiTheme="minorHAnsi" w:cs="Arial"/>
          <w:bCs/>
          <w:lang w:val="en-US" w:eastAsia="en-US" w:bidi="ar-SA"/>
        </w:rPr>
      </w:pPr>
      <w:r>
        <w:rPr>
          <w:rFonts w:asciiTheme="minorHAnsi" w:eastAsia="MS Gothic" w:hAnsiTheme="minorHAnsi" w:cs="Arial"/>
          <w:bCs/>
          <w:lang w:val="en-US" w:eastAsia="en-US" w:bidi="ar-SA"/>
        </w:rPr>
        <w:t>In small groups a</w:t>
      </w:r>
      <w:r w:rsidR="00DA3607" w:rsidRPr="00DA3607">
        <w:rPr>
          <w:rFonts w:asciiTheme="minorHAnsi" w:eastAsia="MS Gothic" w:hAnsiTheme="minorHAnsi" w:cs="Arial"/>
          <w:bCs/>
          <w:lang w:val="en-US" w:eastAsia="en-US" w:bidi="ar-SA"/>
        </w:rPr>
        <w:t xml:space="preserve">sk learners to </w:t>
      </w:r>
      <w:r>
        <w:rPr>
          <w:rFonts w:asciiTheme="minorHAnsi" w:eastAsia="MS Gothic" w:hAnsiTheme="minorHAnsi" w:cs="Arial"/>
          <w:bCs/>
          <w:lang w:val="en-US" w:eastAsia="en-US" w:bidi="ar-SA"/>
        </w:rPr>
        <w:t xml:space="preserve">take a large sheet or paper and draw a wall of bricks using a marker pen. Inside each brick ask the groups to </w:t>
      </w:r>
      <w:r w:rsidR="00DA3607" w:rsidRPr="00DA3607">
        <w:rPr>
          <w:rFonts w:asciiTheme="minorHAnsi" w:eastAsia="MS Gothic" w:hAnsiTheme="minorHAnsi" w:cs="Arial"/>
          <w:bCs/>
          <w:lang w:val="en-US" w:eastAsia="en-US" w:bidi="ar-SA"/>
        </w:rPr>
        <w:t xml:space="preserve">write down reasons why someone might not </w:t>
      </w:r>
      <w:r>
        <w:rPr>
          <w:rFonts w:asciiTheme="minorHAnsi" w:eastAsia="MS Gothic" w:hAnsiTheme="minorHAnsi" w:cs="Arial"/>
          <w:bCs/>
          <w:lang w:val="en-US" w:eastAsia="en-US" w:bidi="ar-SA"/>
        </w:rPr>
        <w:t xml:space="preserve">feel able to </w:t>
      </w:r>
      <w:r w:rsidR="00DA3607" w:rsidRPr="00DA3607">
        <w:rPr>
          <w:rFonts w:asciiTheme="minorHAnsi" w:eastAsia="MS Gothic" w:hAnsiTheme="minorHAnsi" w:cs="Arial"/>
          <w:bCs/>
          <w:lang w:val="en-US" w:eastAsia="en-US" w:bidi="ar-SA"/>
        </w:rPr>
        <w:t xml:space="preserve">help. Encourage them to think about what </w:t>
      </w:r>
      <w:r>
        <w:rPr>
          <w:rFonts w:asciiTheme="minorHAnsi" w:eastAsia="MS Gothic" w:hAnsiTheme="minorHAnsi" w:cs="Arial"/>
          <w:bCs/>
          <w:lang w:val="en-US" w:eastAsia="en-US" w:bidi="ar-SA"/>
        </w:rPr>
        <w:t>someone who is hesitating to help might be thinking or feeling</w:t>
      </w:r>
      <w:r w:rsidR="00DA3607" w:rsidRPr="00DA3607">
        <w:rPr>
          <w:rFonts w:asciiTheme="minorHAnsi" w:eastAsia="MS Gothic" w:hAnsiTheme="minorHAnsi" w:cs="Arial"/>
          <w:bCs/>
          <w:lang w:val="en-US" w:eastAsia="en-US" w:bidi="ar-SA"/>
        </w:rPr>
        <w:t xml:space="preserve">. </w:t>
      </w:r>
    </w:p>
    <w:p w14:paraId="63DF855B" w14:textId="49E3BF11" w:rsidR="00DA3607" w:rsidRPr="00DA3607" w:rsidRDefault="00DA3607" w:rsidP="00DA3607">
      <w:pPr>
        <w:widowControl/>
        <w:numPr>
          <w:ilvl w:val="0"/>
          <w:numId w:val="49"/>
        </w:numPr>
        <w:autoSpaceDE/>
        <w:autoSpaceDN/>
        <w:spacing w:after="160" w:line="360" w:lineRule="auto"/>
        <w:contextualSpacing/>
        <w:rPr>
          <w:rFonts w:asciiTheme="minorHAnsi" w:eastAsia="MS Gothic" w:hAnsiTheme="minorHAnsi" w:cs="Arial"/>
          <w:bCs/>
          <w:lang w:val="en-US" w:eastAsia="en-US" w:bidi="ar-SA"/>
        </w:rPr>
      </w:pPr>
      <w:r w:rsidRPr="00DA3607">
        <w:rPr>
          <w:rFonts w:asciiTheme="minorHAnsi" w:eastAsia="MS Gothic" w:hAnsiTheme="minorHAnsi" w:cs="Arial"/>
          <w:bCs/>
          <w:lang w:val="en-US" w:eastAsia="en-US" w:bidi="ar-SA"/>
        </w:rPr>
        <w:t xml:space="preserve">Once the groups have completed the wall of </w:t>
      </w:r>
      <w:r w:rsidR="00D63748">
        <w:rPr>
          <w:rFonts w:asciiTheme="minorHAnsi" w:eastAsia="MS Gothic" w:hAnsiTheme="minorHAnsi" w:cs="Arial"/>
          <w:bCs/>
          <w:lang w:val="en-US" w:eastAsia="en-US" w:bidi="ar-SA"/>
        </w:rPr>
        <w:t>bricks</w:t>
      </w:r>
      <w:r w:rsidRPr="00DA3607">
        <w:rPr>
          <w:rFonts w:asciiTheme="minorHAnsi" w:eastAsia="MS Gothic" w:hAnsiTheme="minorHAnsi" w:cs="Arial"/>
          <w:bCs/>
          <w:lang w:val="en-US" w:eastAsia="en-US" w:bidi="ar-SA"/>
        </w:rPr>
        <w:t>, explain that they are going to use sticky notes as the ‘hammers’ that</w:t>
      </w:r>
      <w:r w:rsidR="00D63748">
        <w:rPr>
          <w:rFonts w:asciiTheme="minorHAnsi" w:eastAsia="MS Gothic" w:hAnsiTheme="minorHAnsi" w:cs="Arial"/>
          <w:bCs/>
          <w:lang w:val="en-US" w:eastAsia="en-US" w:bidi="ar-SA"/>
        </w:rPr>
        <w:t xml:space="preserve"> break down the wall</w:t>
      </w:r>
      <w:r w:rsidRPr="00DA3607">
        <w:rPr>
          <w:rFonts w:asciiTheme="minorHAnsi" w:eastAsia="MS Gothic" w:hAnsiTheme="minorHAnsi" w:cs="Arial"/>
          <w:bCs/>
          <w:lang w:val="en-US" w:eastAsia="en-US" w:bidi="ar-SA"/>
        </w:rPr>
        <w:t xml:space="preserve">. </w:t>
      </w:r>
      <w:r w:rsidR="00D63748">
        <w:rPr>
          <w:rFonts w:asciiTheme="minorHAnsi" w:eastAsia="MS Gothic" w:hAnsiTheme="minorHAnsi" w:cs="Arial"/>
          <w:bCs/>
          <w:lang w:val="en-US" w:eastAsia="en-US" w:bidi="ar-SA"/>
        </w:rPr>
        <w:t>Hand out sticky notes to each group.</w:t>
      </w:r>
    </w:p>
    <w:p w14:paraId="11ED5419" w14:textId="5A7B6C41" w:rsidR="00DA3607" w:rsidRPr="00DA3607" w:rsidRDefault="00DA3607" w:rsidP="00DA3607">
      <w:pPr>
        <w:widowControl/>
        <w:numPr>
          <w:ilvl w:val="0"/>
          <w:numId w:val="49"/>
        </w:numPr>
        <w:autoSpaceDE/>
        <w:autoSpaceDN/>
        <w:spacing w:after="160" w:line="360" w:lineRule="auto"/>
        <w:contextualSpacing/>
        <w:rPr>
          <w:rFonts w:asciiTheme="minorHAnsi" w:eastAsia="MS Gothic" w:hAnsiTheme="minorHAnsi" w:cs="Arial"/>
          <w:bCs/>
          <w:i/>
          <w:lang w:val="en-US" w:eastAsia="en-US" w:bidi="ar-SA"/>
        </w:rPr>
      </w:pPr>
      <w:r w:rsidRPr="00DA3607">
        <w:rPr>
          <w:rFonts w:asciiTheme="minorHAnsi" w:eastAsia="MS Gothic" w:hAnsiTheme="minorHAnsi" w:cs="Arial"/>
          <w:bCs/>
          <w:lang w:val="en-US" w:eastAsia="en-US" w:bidi="ar-SA"/>
        </w:rPr>
        <w:t>Ask the gro</w:t>
      </w:r>
      <w:r w:rsidR="00D63748">
        <w:rPr>
          <w:rFonts w:asciiTheme="minorHAnsi" w:eastAsia="MS Gothic" w:hAnsiTheme="minorHAnsi" w:cs="Arial"/>
          <w:bCs/>
          <w:lang w:val="en-US" w:eastAsia="en-US" w:bidi="ar-SA"/>
        </w:rPr>
        <w:t xml:space="preserve">ups to discuss and write down how someone could overcome not feeling able to help by writing a </w:t>
      </w:r>
      <w:r w:rsidRPr="00DA3607">
        <w:rPr>
          <w:rFonts w:asciiTheme="minorHAnsi" w:eastAsia="MS Gothic" w:hAnsiTheme="minorHAnsi" w:cs="Arial"/>
          <w:bCs/>
          <w:lang w:val="en-US" w:eastAsia="en-US" w:bidi="ar-SA"/>
        </w:rPr>
        <w:t>solution</w:t>
      </w:r>
      <w:r w:rsidR="00D63748">
        <w:rPr>
          <w:rFonts w:asciiTheme="minorHAnsi" w:eastAsia="MS Gothic" w:hAnsiTheme="minorHAnsi" w:cs="Arial"/>
          <w:bCs/>
          <w:lang w:val="en-US" w:eastAsia="en-US" w:bidi="ar-SA"/>
        </w:rPr>
        <w:t xml:space="preserve"> on a sticky note and placing it over the corresponding brick.</w:t>
      </w:r>
      <w:r w:rsidRPr="00DA3607">
        <w:rPr>
          <w:rFonts w:asciiTheme="minorHAnsi" w:eastAsia="MS Gothic" w:hAnsiTheme="minorHAnsi" w:cs="Arial"/>
          <w:bCs/>
          <w:lang w:val="en-US" w:eastAsia="en-US" w:bidi="ar-SA"/>
        </w:rPr>
        <w:t xml:space="preserve"> </w:t>
      </w:r>
      <w:r w:rsidRPr="00DA3607">
        <w:rPr>
          <w:rFonts w:asciiTheme="minorHAnsi" w:eastAsia="MS Gothic" w:hAnsiTheme="minorHAnsi" w:cs="Arial"/>
          <w:bCs/>
          <w:i/>
          <w:lang w:val="en-US" w:eastAsia="en-US" w:bidi="ar-SA"/>
        </w:rPr>
        <w:t xml:space="preserve">You can use the example table of </w:t>
      </w:r>
      <w:r w:rsidR="00D63748">
        <w:rPr>
          <w:rFonts w:asciiTheme="minorHAnsi" w:eastAsia="MS Gothic" w:hAnsiTheme="minorHAnsi" w:cs="Arial"/>
          <w:bCs/>
          <w:i/>
          <w:lang w:val="en-US" w:eastAsia="en-US" w:bidi="ar-SA"/>
        </w:rPr>
        <w:t>bricks</w:t>
      </w:r>
      <w:r w:rsidRPr="00DA3607">
        <w:rPr>
          <w:rFonts w:asciiTheme="minorHAnsi" w:eastAsia="MS Gothic" w:hAnsiTheme="minorHAnsi" w:cs="Arial"/>
          <w:bCs/>
          <w:i/>
          <w:lang w:val="en-US" w:eastAsia="en-US" w:bidi="ar-SA"/>
        </w:rPr>
        <w:t xml:space="preserve"> and solutions below to support learners.</w:t>
      </w:r>
    </w:p>
    <w:p w14:paraId="11AF4B23" w14:textId="51E2F22A" w:rsidR="00DA3607" w:rsidRPr="00DA3607" w:rsidRDefault="00DA3607" w:rsidP="00D63748">
      <w:pPr>
        <w:widowControl/>
        <w:numPr>
          <w:ilvl w:val="0"/>
          <w:numId w:val="49"/>
        </w:numPr>
        <w:autoSpaceDE/>
        <w:autoSpaceDN/>
        <w:spacing w:after="120" w:line="360" w:lineRule="auto"/>
        <w:contextualSpacing/>
        <w:rPr>
          <w:rFonts w:asciiTheme="minorHAnsi" w:eastAsia="MS Gothic" w:hAnsiTheme="minorHAnsi" w:cs="Arial"/>
          <w:bCs/>
          <w:i/>
          <w:lang w:val="en-US" w:eastAsia="en-US" w:bidi="ar-SA"/>
        </w:rPr>
      </w:pPr>
      <w:r w:rsidRPr="00DA3607">
        <w:rPr>
          <w:rFonts w:asciiTheme="minorHAnsi" w:eastAsia="MS Gothic" w:hAnsiTheme="minorHAnsi" w:cs="Arial"/>
          <w:bCs/>
          <w:lang w:val="en-US" w:eastAsia="en-US" w:bidi="ar-SA"/>
        </w:rPr>
        <w:lastRenderedPageBreak/>
        <w:t xml:space="preserve">Ask the groups to share and discuss their ideas for </w:t>
      </w:r>
      <w:r w:rsidR="00D63748">
        <w:rPr>
          <w:rFonts w:asciiTheme="minorHAnsi" w:eastAsia="MS Gothic" w:hAnsiTheme="minorHAnsi" w:cs="Arial"/>
          <w:bCs/>
          <w:lang w:val="en-US" w:eastAsia="en-US" w:bidi="ar-SA"/>
        </w:rPr>
        <w:t>overcoming barriers to helping. You could use the suggested prompt questions below:</w:t>
      </w:r>
    </w:p>
    <w:p w14:paraId="5DD36778" w14:textId="0C8EBFFE" w:rsidR="00DA3607" w:rsidRPr="00DA3607" w:rsidRDefault="00DA3607" w:rsidP="00D63748">
      <w:pPr>
        <w:pStyle w:val="ListParagraph"/>
        <w:spacing w:after="120"/>
        <w:ind w:left="397" w:right="-624"/>
        <w:rPr>
          <w:sz w:val="22"/>
        </w:rPr>
      </w:pPr>
      <w:r w:rsidRPr="00DA3607">
        <w:rPr>
          <w:sz w:val="22"/>
        </w:rPr>
        <w:t xml:space="preserve">Do the groups see any themes emerging from </w:t>
      </w:r>
      <w:r w:rsidR="00D63748">
        <w:rPr>
          <w:sz w:val="22"/>
        </w:rPr>
        <w:t>their discussions</w:t>
      </w:r>
      <w:r w:rsidRPr="00DA3607">
        <w:rPr>
          <w:sz w:val="22"/>
        </w:rPr>
        <w:t xml:space="preserve">? </w:t>
      </w:r>
    </w:p>
    <w:p w14:paraId="123554AB" w14:textId="77777777" w:rsidR="00DA3607" w:rsidRPr="00DA3607" w:rsidRDefault="00DA3607" w:rsidP="00D63748">
      <w:pPr>
        <w:pStyle w:val="ListParagraph"/>
        <w:spacing w:after="120"/>
        <w:ind w:left="397" w:right="-624"/>
        <w:rPr>
          <w:sz w:val="22"/>
        </w:rPr>
      </w:pPr>
      <w:r w:rsidRPr="00DA3607">
        <w:rPr>
          <w:sz w:val="22"/>
        </w:rPr>
        <w:t>What might the consequences be if someone experiencing a first aid emergency doesn’t get help?</w:t>
      </w:r>
    </w:p>
    <w:p w14:paraId="22FDD115" w14:textId="70F5F1A1" w:rsidR="00DA3607" w:rsidRDefault="00D63748" w:rsidP="00D63748">
      <w:pPr>
        <w:pStyle w:val="ListParagraph"/>
        <w:spacing w:after="120"/>
        <w:ind w:left="397" w:right="-624"/>
        <w:rPr>
          <w:sz w:val="22"/>
        </w:rPr>
      </w:pPr>
      <w:r>
        <w:rPr>
          <w:sz w:val="22"/>
        </w:rPr>
        <w:t>How could someone not helping</w:t>
      </w:r>
      <w:r w:rsidR="00DA3607" w:rsidRPr="00DA3607">
        <w:rPr>
          <w:sz w:val="22"/>
        </w:rPr>
        <w:t xml:space="preserve"> impact the person who needs help? Their family? Their community?</w:t>
      </w:r>
    </w:p>
    <w:p w14:paraId="2643B363" w14:textId="1D122F62" w:rsidR="00D63748" w:rsidRDefault="00D63748" w:rsidP="00D63748">
      <w:pPr>
        <w:pStyle w:val="ListParagraph"/>
        <w:spacing w:after="120"/>
        <w:ind w:left="397" w:right="-624"/>
        <w:rPr>
          <w:sz w:val="22"/>
        </w:rPr>
      </w:pPr>
      <w:r>
        <w:rPr>
          <w:sz w:val="22"/>
        </w:rPr>
        <w:t>What might motivate someone to choose to help?</w:t>
      </w:r>
    </w:p>
    <w:p w14:paraId="5DB078A0" w14:textId="77777777" w:rsidR="00D63748" w:rsidRPr="00DA3607" w:rsidRDefault="00D63748" w:rsidP="00D63748">
      <w:pPr>
        <w:pStyle w:val="ListParagraph"/>
        <w:numPr>
          <w:ilvl w:val="0"/>
          <w:numId w:val="0"/>
        </w:numPr>
        <w:spacing w:after="120"/>
        <w:ind w:left="397" w:right="-624"/>
        <w:rPr>
          <w:sz w:val="22"/>
        </w:rPr>
      </w:pPr>
    </w:p>
    <w:p w14:paraId="7E4AC580" w14:textId="21AB5568" w:rsidR="00DA3607" w:rsidRPr="00DA3607" w:rsidRDefault="00D63748" w:rsidP="00DA3607">
      <w:pPr>
        <w:adjustRightInd w:val="0"/>
        <w:spacing w:line="360" w:lineRule="auto"/>
        <w:rPr>
          <w:rFonts w:asciiTheme="minorHAnsi" w:eastAsia="Calibri" w:hAnsiTheme="minorHAnsi" w:cs="Arial"/>
          <w:b/>
          <w:bCs/>
          <w:lang w:val="en-US" w:eastAsia="en-US" w:bidi="ar-SA"/>
        </w:rPr>
      </w:pPr>
      <w:r>
        <w:rPr>
          <w:rFonts w:asciiTheme="minorHAnsi" w:eastAsia="Calibri" w:hAnsiTheme="minorHAnsi" w:cs="Arial"/>
          <w:b/>
          <w:bCs/>
          <w:lang w:val="en-US" w:eastAsia="en-US" w:bidi="ar-SA"/>
        </w:rPr>
        <w:t>Bricks</w:t>
      </w:r>
      <w:r w:rsidR="00DA3607" w:rsidRPr="00DA3607">
        <w:rPr>
          <w:rFonts w:asciiTheme="minorHAnsi" w:eastAsia="Calibri" w:hAnsiTheme="minorHAnsi" w:cs="Arial"/>
          <w:b/>
          <w:bCs/>
          <w:lang w:val="en-US" w:eastAsia="en-US" w:bidi="ar-SA"/>
        </w:rPr>
        <w:t xml:space="preserve"> and solutions example 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417"/>
      </w:tblGrid>
      <w:tr w:rsidR="00DA3607" w:rsidRPr="00DA3607" w14:paraId="2A4C7040" w14:textId="77777777" w:rsidTr="00D63748">
        <w:tc>
          <w:tcPr>
            <w:tcW w:w="2972" w:type="dxa"/>
            <w:shd w:val="clear" w:color="auto" w:fill="FFFFFF"/>
          </w:tcPr>
          <w:p w14:paraId="1587CC85" w14:textId="05D354BE" w:rsidR="00DA3607" w:rsidRPr="00DA3607" w:rsidRDefault="00D63748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en-US" w:bidi="ar-SA"/>
              </w:rPr>
              <w:t>Bricks</w:t>
            </w:r>
          </w:p>
        </w:tc>
        <w:tc>
          <w:tcPr>
            <w:tcW w:w="6417" w:type="dxa"/>
            <w:shd w:val="clear" w:color="auto" w:fill="FFFFFF"/>
          </w:tcPr>
          <w:p w14:paraId="15BDB81A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en-US" w:bidi="ar-SA"/>
              </w:rPr>
              <w:t>Solution</w:t>
            </w:r>
          </w:p>
        </w:tc>
      </w:tr>
      <w:tr w:rsidR="00DA3607" w:rsidRPr="00DA3607" w14:paraId="66B8FE62" w14:textId="77777777" w:rsidTr="00D63748">
        <w:tc>
          <w:tcPr>
            <w:tcW w:w="2972" w:type="dxa"/>
            <w:shd w:val="clear" w:color="auto" w:fill="FFFFFF"/>
          </w:tcPr>
          <w:p w14:paraId="517B0092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I might do something wrong</w:t>
            </w:r>
          </w:p>
        </w:tc>
        <w:tc>
          <w:tcPr>
            <w:tcW w:w="6417" w:type="dxa"/>
            <w:shd w:val="clear" w:color="auto" w:fill="FFFFFF"/>
          </w:tcPr>
          <w:p w14:paraId="76D1B927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In most cases it is unlikely that you could make the situation worse</w:t>
            </w:r>
          </w:p>
        </w:tc>
      </w:tr>
      <w:tr w:rsidR="00DA3607" w:rsidRPr="00DA3607" w14:paraId="3E3177CB" w14:textId="77777777" w:rsidTr="00D63748">
        <w:tc>
          <w:tcPr>
            <w:tcW w:w="2972" w:type="dxa"/>
            <w:shd w:val="clear" w:color="auto" w:fill="FFFFFF"/>
          </w:tcPr>
          <w:p w14:paraId="6203E11F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It could be dangerous or a set up</w:t>
            </w:r>
          </w:p>
        </w:tc>
        <w:tc>
          <w:tcPr>
            <w:tcW w:w="6417" w:type="dxa"/>
            <w:shd w:val="clear" w:color="auto" w:fill="FFFFFF"/>
          </w:tcPr>
          <w:p w14:paraId="49E05534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Don’t compromise your own safety. If nothing else, you can call 999 and get emergency help on its way.</w:t>
            </w:r>
          </w:p>
        </w:tc>
      </w:tr>
      <w:tr w:rsidR="00DA3607" w:rsidRPr="00DA3607" w14:paraId="554DAA89" w14:textId="77777777" w:rsidTr="00D63748">
        <w:tc>
          <w:tcPr>
            <w:tcW w:w="2972" w:type="dxa"/>
            <w:shd w:val="clear" w:color="auto" w:fill="FFFFFF"/>
          </w:tcPr>
          <w:p w14:paraId="0ACD80AA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I might get sued</w:t>
            </w:r>
          </w:p>
        </w:tc>
        <w:tc>
          <w:tcPr>
            <w:tcW w:w="6417" w:type="dxa"/>
            <w:shd w:val="clear" w:color="auto" w:fill="FFFFFF"/>
          </w:tcPr>
          <w:p w14:paraId="08CDAC0A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When someone is acting in good faith to help save someone's life or prevent further injury there is very little risk of them being sued.</w:t>
            </w:r>
          </w:p>
        </w:tc>
      </w:tr>
      <w:tr w:rsidR="00DA3607" w:rsidRPr="00DA3607" w14:paraId="0C646AC8" w14:textId="77777777" w:rsidTr="00D63748">
        <w:tc>
          <w:tcPr>
            <w:tcW w:w="2972" w:type="dxa"/>
            <w:shd w:val="clear" w:color="auto" w:fill="FFFFFF"/>
          </w:tcPr>
          <w:p w14:paraId="1F943EBC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Someone else or someone who is more qualified will help</w:t>
            </w:r>
          </w:p>
        </w:tc>
        <w:tc>
          <w:tcPr>
            <w:tcW w:w="6417" w:type="dxa"/>
            <w:shd w:val="clear" w:color="auto" w:fill="FFFFFF"/>
          </w:tcPr>
          <w:p w14:paraId="15377A88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What if they don’t? Imagine if it was a member of your own family – would you want someone to help them?</w:t>
            </w:r>
          </w:p>
        </w:tc>
      </w:tr>
      <w:tr w:rsidR="00DA3607" w:rsidRPr="00DA3607" w14:paraId="144A1890" w14:textId="77777777" w:rsidTr="00D63748">
        <w:tc>
          <w:tcPr>
            <w:tcW w:w="2972" w:type="dxa"/>
            <w:shd w:val="clear" w:color="auto" w:fill="FFFFFF"/>
          </w:tcPr>
          <w:p w14:paraId="0361370D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en-US" w:bidi="ar-SA"/>
              </w:rPr>
              <w:t>I’m on my own and it’s getting dark</w:t>
            </w:r>
          </w:p>
        </w:tc>
        <w:tc>
          <w:tcPr>
            <w:tcW w:w="6417" w:type="dxa"/>
            <w:shd w:val="clear" w:color="auto" w:fill="FFFFFF"/>
          </w:tcPr>
          <w:p w14:paraId="4389B0A2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You can call 999; that is still helping them. You could also ask other bystanders to help if it is safe to do so.</w:t>
            </w:r>
          </w:p>
        </w:tc>
      </w:tr>
      <w:tr w:rsidR="00DA3607" w:rsidRPr="00DA3607" w14:paraId="3C213BB0" w14:textId="77777777" w:rsidTr="00D63748">
        <w:tc>
          <w:tcPr>
            <w:tcW w:w="2972" w:type="dxa"/>
            <w:shd w:val="clear" w:color="auto" w:fill="FFFFFF"/>
          </w:tcPr>
          <w:p w14:paraId="799CFA64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I don’t know what to do</w:t>
            </w:r>
          </w:p>
        </w:tc>
        <w:tc>
          <w:tcPr>
            <w:tcW w:w="6417" w:type="dxa"/>
            <w:shd w:val="clear" w:color="auto" w:fill="FFFFFF"/>
          </w:tcPr>
          <w:p w14:paraId="163EC35E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 xml:space="preserve">Calling 999 means that the call handler will advise you of what you need to do. </w:t>
            </w:r>
          </w:p>
          <w:p w14:paraId="00D9BC80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Ask the person how you can help. First aid is simple most of the time. It’s often just a case of emotionally supporting someone.</w:t>
            </w:r>
          </w:p>
        </w:tc>
      </w:tr>
      <w:tr w:rsidR="00DA3607" w:rsidRPr="00DA3607" w14:paraId="691192CD" w14:textId="77777777" w:rsidTr="00D63748">
        <w:tc>
          <w:tcPr>
            <w:tcW w:w="2972" w:type="dxa"/>
            <w:shd w:val="clear" w:color="auto" w:fill="FFFFFF"/>
          </w:tcPr>
          <w:p w14:paraId="61FBA9D3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I can’t stand the sight of blood</w:t>
            </w:r>
          </w:p>
        </w:tc>
        <w:tc>
          <w:tcPr>
            <w:tcW w:w="6417" w:type="dxa"/>
            <w:shd w:val="clear" w:color="auto" w:fill="FFFFFF"/>
          </w:tcPr>
          <w:p w14:paraId="0EAEF59F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 xml:space="preserve">You can improvise or tell the injured person how to help themselves without having to look/touch them. Unless you have broken </w:t>
            </w:r>
            <w:proofErr w:type="gramStart"/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skin</w:t>
            </w:r>
            <w:proofErr w:type="gramEnd"/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 xml:space="preserve"> you are unlikely to catch anything (or pass anything onto them).</w:t>
            </w:r>
          </w:p>
        </w:tc>
      </w:tr>
      <w:tr w:rsidR="00DA3607" w:rsidRPr="00DA3607" w14:paraId="7A2BB286" w14:textId="77777777" w:rsidTr="00D63748">
        <w:tc>
          <w:tcPr>
            <w:tcW w:w="2972" w:type="dxa"/>
            <w:shd w:val="clear" w:color="auto" w:fill="FFFFFF"/>
          </w:tcPr>
          <w:p w14:paraId="6239AB98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They might be drunk</w:t>
            </w:r>
          </w:p>
        </w:tc>
        <w:tc>
          <w:tcPr>
            <w:tcW w:w="6417" w:type="dxa"/>
            <w:shd w:val="clear" w:color="auto" w:fill="FFFFFF"/>
          </w:tcPr>
          <w:p w14:paraId="5978E05A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They might be but they still need someone to help them.</w:t>
            </w:r>
          </w:p>
          <w:p w14:paraId="0D43B963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They might also have a medical condition that makes them appear drunk.</w:t>
            </w:r>
          </w:p>
        </w:tc>
      </w:tr>
      <w:tr w:rsidR="00DA3607" w:rsidRPr="00DA3607" w14:paraId="1C904B84" w14:textId="77777777" w:rsidTr="00D63748">
        <w:tc>
          <w:tcPr>
            <w:tcW w:w="2972" w:type="dxa"/>
            <w:shd w:val="clear" w:color="auto" w:fill="FFFFFF"/>
          </w:tcPr>
          <w:p w14:paraId="796CBB48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lastRenderedPageBreak/>
              <w:t>I’m too busy / in a hurry</w:t>
            </w:r>
          </w:p>
        </w:tc>
        <w:tc>
          <w:tcPr>
            <w:tcW w:w="6417" w:type="dxa"/>
            <w:shd w:val="clear" w:color="auto" w:fill="FFFFFF"/>
          </w:tcPr>
          <w:p w14:paraId="5B59BC0E" w14:textId="77777777" w:rsidR="00DA3607" w:rsidRPr="00DA3607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</w:pPr>
            <w:r w:rsidRPr="00DA3607">
              <w:rPr>
                <w:rFonts w:asciiTheme="minorHAnsi" w:eastAsia="Times New Roman" w:hAnsiTheme="minorHAnsi" w:cs="Arial"/>
                <w:sz w:val="22"/>
                <w:szCs w:val="22"/>
                <w:lang w:eastAsia="en-US" w:bidi="ar-SA"/>
              </w:rPr>
              <w:t>Even if you just stop to see how someone is or call 999 it can make all the difference. You could also ask others to help if you can’t stop.</w:t>
            </w:r>
          </w:p>
        </w:tc>
      </w:tr>
    </w:tbl>
    <w:p w14:paraId="6089A876" w14:textId="397DD0E3" w:rsidR="005C5757" w:rsidRPr="005C5757" w:rsidRDefault="005C5757" w:rsidP="003B5494">
      <w:pPr>
        <w:pStyle w:val="Heading2"/>
        <w:spacing w:after="120"/>
      </w:pPr>
      <w:r w:rsidRPr="005C5757">
        <w:t>Summing up</w:t>
      </w:r>
    </w:p>
    <w:p w14:paraId="4808D0B7" w14:textId="7F70C9F0" w:rsidR="00FF3085" w:rsidRDefault="002333EE" w:rsidP="002333EE">
      <w:pPr>
        <w:pStyle w:val="BodyText"/>
        <w:rPr>
          <w:sz w:val="22"/>
        </w:rPr>
      </w:pPr>
      <w:r>
        <w:rPr>
          <w:sz w:val="22"/>
        </w:rPr>
        <w:t xml:space="preserve">Discuss the importance of helping others, even a small act of helping can make a huge difference. Now consider what qualities people who help have and what helping qualities the young people have by delivering the Helping qualities – practise activity on the </w:t>
      </w:r>
      <w:hyperlink r:id="rId13" w:history="1">
        <w:r w:rsidRPr="00E15946">
          <w:rPr>
            <w:rStyle w:val="Hyperlink"/>
            <w:sz w:val="22"/>
          </w:rPr>
          <w:t>Choosing to help web page</w:t>
        </w:r>
      </w:hyperlink>
      <w:r>
        <w:rPr>
          <w:sz w:val="22"/>
        </w:rPr>
        <w:t>.</w:t>
      </w:r>
    </w:p>
    <w:p w14:paraId="22AB26F4" w14:textId="1B022DB1" w:rsidR="00DA3607" w:rsidRDefault="00DA3607" w:rsidP="002333EE">
      <w:pPr>
        <w:pStyle w:val="BodyText"/>
        <w:rPr>
          <w:sz w:val="22"/>
        </w:rPr>
      </w:pPr>
    </w:p>
    <w:p w14:paraId="4180CF06" w14:textId="77777777" w:rsidR="00DA3607" w:rsidRPr="00DA3607" w:rsidRDefault="00DA3607" w:rsidP="002333EE">
      <w:pPr>
        <w:widowControl/>
        <w:autoSpaceDE/>
        <w:autoSpaceDN/>
        <w:spacing w:after="160" w:line="360" w:lineRule="auto"/>
        <w:contextualSpacing/>
        <w:rPr>
          <w:rFonts w:ascii="Arial" w:eastAsia="MS Gothic" w:hAnsi="Arial" w:cs="Arial"/>
          <w:bCs/>
          <w:lang w:val="en-US" w:eastAsia="en-US" w:bidi="ar-SA"/>
        </w:rPr>
      </w:pPr>
    </w:p>
    <w:p w14:paraId="71E673F6" w14:textId="77777777" w:rsidR="00DA3607" w:rsidRPr="00DA3607" w:rsidRDefault="00DA3607" w:rsidP="00DA3607">
      <w:pPr>
        <w:autoSpaceDE/>
        <w:autoSpaceDN/>
        <w:spacing w:line="360" w:lineRule="auto"/>
        <w:rPr>
          <w:rFonts w:ascii="Arial" w:eastAsia="Calibri" w:hAnsi="Arial" w:cs="Arial"/>
          <w:lang w:val="en-US" w:eastAsia="en-US" w:bidi="ar-SA"/>
        </w:rPr>
      </w:pPr>
    </w:p>
    <w:p w14:paraId="10312AB3" w14:textId="77777777" w:rsidR="00DA3607" w:rsidRPr="00DA3607" w:rsidRDefault="00DA3607" w:rsidP="00DA3607">
      <w:pPr>
        <w:autoSpaceDE/>
        <w:autoSpaceDN/>
        <w:spacing w:line="360" w:lineRule="auto"/>
        <w:rPr>
          <w:rFonts w:ascii="Arial" w:eastAsia="MS Gothic" w:hAnsi="Arial" w:cs="Arial"/>
          <w:bCs/>
          <w:lang w:val="en-US" w:eastAsia="en-US" w:bidi="ar-SA"/>
        </w:rPr>
      </w:pPr>
      <w:bookmarkStart w:id="0" w:name="_GoBack"/>
      <w:bookmarkEnd w:id="0"/>
    </w:p>
    <w:sectPr w:rsidR="00DA3607" w:rsidRPr="00DA3607" w:rsidSect="0003529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42CFC" w14:textId="77777777" w:rsidR="00D63748" w:rsidRDefault="00D63748">
      <w:r>
        <w:separator/>
      </w:r>
    </w:p>
  </w:endnote>
  <w:endnote w:type="continuationSeparator" w:id="0">
    <w:p w14:paraId="0C714F43" w14:textId="77777777" w:rsidR="00D63748" w:rsidRDefault="00D6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5CAD" w14:textId="77777777" w:rsidR="00D63748" w:rsidRDefault="00D6374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96A259" wp14:editId="00DF3602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29CA" w14:textId="77777777" w:rsidR="00D63748" w:rsidRDefault="00D63748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DB83" w14:textId="77777777" w:rsidR="00D63748" w:rsidRDefault="00D63748">
      <w:r>
        <w:separator/>
      </w:r>
    </w:p>
  </w:footnote>
  <w:footnote w:type="continuationSeparator" w:id="0">
    <w:p w14:paraId="05BB9151" w14:textId="77777777" w:rsidR="00D63748" w:rsidRDefault="00D6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7556" w14:textId="77777777" w:rsidR="00D63748" w:rsidRDefault="00D63748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69BF7" wp14:editId="0DEA464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4DA57239" w:rsidR="00D63748" w:rsidRPr="009D5FD0" w:rsidRDefault="00D63748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>Choosing to help - learn activity</w:t>
    </w:r>
    <w:r>
      <w:tab/>
    </w:r>
    <w:r>
      <w:tab/>
    </w:r>
    <w:r>
      <w:tab/>
      <w:t xml:space="preserve">Module: </w:t>
    </w:r>
    <w:r>
      <w:rPr>
        <w:rStyle w:val="Red"/>
      </w:rPr>
      <w:t>Helping others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80CC" w14:textId="77777777" w:rsidR="00D63748" w:rsidRDefault="00D63748" w:rsidP="009D5FD0">
    <w:pPr>
      <w:pStyle w:val="Header"/>
    </w:pPr>
  </w:p>
  <w:p w14:paraId="7A1FFD8E" w14:textId="77777777" w:rsidR="00D63748" w:rsidRPr="009D5FD0" w:rsidRDefault="00D63748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D3AEF"/>
    <w:multiLevelType w:val="hybridMultilevel"/>
    <w:tmpl w:val="A0A8EE9C"/>
    <w:lvl w:ilvl="0" w:tplc="5B16F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B86E92"/>
    <w:multiLevelType w:val="hybridMultilevel"/>
    <w:tmpl w:val="3852F27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0F97562D"/>
    <w:multiLevelType w:val="hybridMultilevel"/>
    <w:tmpl w:val="6FF8F3B2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6939B9"/>
    <w:multiLevelType w:val="hybridMultilevel"/>
    <w:tmpl w:val="1A9E6004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126159D1"/>
    <w:multiLevelType w:val="hybridMultilevel"/>
    <w:tmpl w:val="B9D803DA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A90848"/>
    <w:multiLevelType w:val="hybridMultilevel"/>
    <w:tmpl w:val="20B0705C"/>
    <w:lvl w:ilvl="0" w:tplc="D18444AA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7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A53C8"/>
    <w:multiLevelType w:val="hybridMultilevel"/>
    <w:tmpl w:val="137C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9635F7"/>
    <w:multiLevelType w:val="hybridMultilevel"/>
    <w:tmpl w:val="1770A99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84D87"/>
    <w:multiLevelType w:val="hybridMultilevel"/>
    <w:tmpl w:val="D0641602"/>
    <w:lvl w:ilvl="0" w:tplc="7A1E6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23" w15:restartNumberingAfterBreak="0">
    <w:nsid w:val="25CA0156"/>
    <w:multiLevelType w:val="hybridMultilevel"/>
    <w:tmpl w:val="F14A5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6DE152B"/>
    <w:multiLevelType w:val="hybridMultilevel"/>
    <w:tmpl w:val="7346A450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D61CB7"/>
    <w:multiLevelType w:val="hybridMultilevel"/>
    <w:tmpl w:val="79D4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B07EB"/>
    <w:multiLevelType w:val="hybridMultilevel"/>
    <w:tmpl w:val="85C8D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A22A4"/>
    <w:multiLevelType w:val="hybridMultilevel"/>
    <w:tmpl w:val="38F68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813200"/>
    <w:multiLevelType w:val="hybridMultilevel"/>
    <w:tmpl w:val="C5F4A9CC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695578"/>
    <w:multiLevelType w:val="hybridMultilevel"/>
    <w:tmpl w:val="4DA6436C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502797"/>
    <w:multiLevelType w:val="hybridMultilevel"/>
    <w:tmpl w:val="18748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90359"/>
    <w:multiLevelType w:val="hybridMultilevel"/>
    <w:tmpl w:val="048E3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506C5"/>
    <w:multiLevelType w:val="hybridMultilevel"/>
    <w:tmpl w:val="AC748350"/>
    <w:lvl w:ilvl="0" w:tplc="7A1E6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0D61A4"/>
    <w:multiLevelType w:val="hybridMultilevel"/>
    <w:tmpl w:val="8D789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5324D"/>
    <w:multiLevelType w:val="hybridMultilevel"/>
    <w:tmpl w:val="F78EC5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8" w15:restartNumberingAfterBreak="0">
    <w:nsid w:val="7C5A6B8D"/>
    <w:multiLevelType w:val="hybridMultilevel"/>
    <w:tmpl w:val="6450B6EC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7B2C7A"/>
    <w:multiLevelType w:val="hybridMultilevel"/>
    <w:tmpl w:val="7CB24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41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37"/>
  </w:num>
  <w:num w:numId="15">
    <w:abstractNumId w:val="16"/>
  </w:num>
  <w:num w:numId="16">
    <w:abstractNumId w:val="20"/>
  </w:num>
  <w:num w:numId="17">
    <w:abstractNumId w:val="36"/>
  </w:num>
  <w:num w:numId="18">
    <w:abstractNumId w:val="17"/>
  </w:num>
  <w:num w:numId="19">
    <w:abstractNumId w:val="40"/>
  </w:num>
  <w:num w:numId="20">
    <w:abstractNumId w:val="15"/>
  </w:num>
  <w:num w:numId="21">
    <w:abstractNumId w:val="16"/>
  </w:num>
  <w:num w:numId="22">
    <w:abstractNumId w:val="16"/>
  </w:num>
  <w:num w:numId="23">
    <w:abstractNumId w:val="18"/>
  </w:num>
  <w:num w:numId="24">
    <w:abstractNumId w:val="16"/>
  </w:num>
  <w:num w:numId="25">
    <w:abstractNumId w:val="26"/>
  </w:num>
  <w:num w:numId="26">
    <w:abstractNumId w:val="31"/>
  </w:num>
  <w:num w:numId="27">
    <w:abstractNumId w:val="16"/>
  </w:num>
  <w:num w:numId="28">
    <w:abstractNumId w:val="28"/>
  </w:num>
  <w:num w:numId="29">
    <w:abstractNumId w:val="10"/>
  </w:num>
  <w:num w:numId="30">
    <w:abstractNumId w:val="23"/>
  </w:num>
  <w:num w:numId="31">
    <w:abstractNumId w:val="39"/>
  </w:num>
  <w:num w:numId="32">
    <w:abstractNumId w:val="34"/>
  </w:num>
  <w:num w:numId="33">
    <w:abstractNumId w:val="13"/>
  </w:num>
  <w:num w:numId="34">
    <w:abstractNumId w:val="30"/>
  </w:num>
  <w:num w:numId="35">
    <w:abstractNumId w:val="12"/>
  </w:num>
  <w:num w:numId="36">
    <w:abstractNumId w:val="27"/>
  </w:num>
  <w:num w:numId="37">
    <w:abstractNumId w:val="38"/>
  </w:num>
  <w:num w:numId="38">
    <w:abstractNumId w:val="21"/>
  </w:num>
  <w:num w:numId="39">
    <w:abstractNumId w:val="33"/>
  </w:num>
  <w:num w:numId="40">
    <w:abstractNumId w:val="32"/>
  </w:num>
  <w:num w:numId="41">
    <w:abstractNumId w:val="16"/>
  </w:num>
  <w:num w:numId="42">
    <w:abstractNumId w:val="16"/>
  </w:num>
  <w:num w:numId="43">
    <w:abstractNumId w:val="11"/>
  </w:num>
  <w:num w:numId="44">
    <w:abstractNumId w:val="19"/>
  </w:num>
  <w:num w:numId="45">
    <w:abstractNumId w:val="16"/>
  </w:num>
  <w:num w:numId="46">
    <w:abstractNumId w:val="25"/>
  </w:num>
  <w:num w:numId="47">
    <w:abstractNumId w:val="14"/>
  </w:num>
  <w:num w:numId="48">
    <w:abstractNumId w:val="29"/>
  </w:num>
  <w:num w:numId="49">
    <w:abstractNumId w:val="3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7797C"/>
    <w:rsid w:val="00082CEB"/>
    <w:rsid w:val="0008502C"/>
    <w:rsid w:val="000870E5"/>
    <w:rsid w:val="00121780"/>
    <w:rsid w:val="001B1BD3"/>
    <w:rsid w:val="001E42B8"/>
    <w:rsid w:val="002333EE"/>
    <w:rsid w:val="00290D87"/>
    <w:rsid w:val="002C2266"/>
    <w:rsid w:val="003469A5"/>
    <w:rsid w:val="00394654"/>
    <w:rsid w:val="003B5494"/>
    <w:rsid w:val="003C1F61"/>
    <w:rsid w:val="00407A44"/>
    <w:rsid w:val="00461BD9"/>
    <w:rsid w:val="00472FAD"/>
    <w:rsid w:val="00476C93"/>
    <w:rsid w:val="00503BB0"/>
    <w:rsid w:val="00514D4F"/>
    <w:rsid w:val="00522C62"/>
    <w:rsid w:val="00570C45"/>
    <w:rsid w:val="005904B1"/>
    <w:rsid w:val="005B1591"/>
    <w:rsid w:val="005C5757"/>
    <w:rsid w:val="005D7B40"/>
    <w:rsid w:val="005E0328"/>
    <w:rsid w:val="00623D3F"/>
    <w:rsid w:val="006742BF"/>
    <w:rsid w:val="00683FB7"/>
    <w:rsid w:val="006F0E52"/>
    <w:rsid w:val="007439AF"/>
    <w:rsid w:val="0075220F"/>
    <w:rsid w:val="007D14D2"/>
    <w:rsid w:val="007F0BC9"/>
    <w:rsid w:val="00825BA6"/>
    <w:rsid w:val="00867FFC"/>
    <w:rsid w:val="0089051B"/>
    <w:rsid w:val="008B32BB"/>
    <w:rsid w:val="0091430B"/>
    <w:rsid w:val="009D5FD0"/>
    <w:rsid w:val="00A379A9"/>
    <w:rsid w:val="00A82857"/>
    <w:rsid w:val="00AA69D6"/>
    <w:rsid w:val="00B12F90"/>
    <w:rsid w:val="00B769A4"/>
    <w:rsid w:val="00BA336B"/>
    <w:rsid w:val="00BF623A"/>
    <w:rsid w:val="00C45FD5"/>
    <w:rsid w:val="00C6771F"/>
    <w:rsid w:val="00C76181"/>
    <w:rsid w:val="00C7684B"/>
    <w:rsid w:val="00C8006B"/>
    <w:rsid w:val="00CB0ECD"/>
    <w:rsid w:val="00CE32A2"/>
    <w:rsid w:val="00D22F92"/>
    <w:rsid w:val="00D63748"/>
    <w:rsid w:val="00D665AB"/>
    <w:rsid w:val="00D95CCB"/>
    <w:rsid w:val="00DA3607"/>
    <w:rsid w:val="00DA74DA"/>
    <w:rsid w:val="00DE1B47"/>
    <w:rsid w:val="00E110C2"/>
    <w:rsid w:val="00E15946"/>
    <w:rsid w:val="00E8467B"/>
    <w:rsid w:val="00EF6F1E"/>
    <w:rsid w:val="00F06172"/>
    <w:rsid w:val="00F47381"/>
    <w:rsid w:val="00F54AFA"/>
    <w:rsid w:val="00F57DE5"/>
    <w:rsid w:val="00F653E1"/>
    <w:rsid w:val="00F858C1"/>
    <w:rsid w:val="00FA7C16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3A"/>
    <w:pPr>
      <w:autoSpaceDE w:val="0"/>
      <w:autoSpaceDN w:val="0"/>
    </w:pPr>
    <w:rPr>
      <w:rFonts w:ascii="HelveticaNeueLT Pro 45 Lt" w:eastAsia="HelveticaNeueLT Pro 45 Lt" w:hAnsi="HelveticaNeueLT Pro 45 Lt" w:cs="HelveticaNeueLT Pro 45 Lt"/>
      <w:b/>
      <w:bCs/>
      <w:lang w:val="en-GB"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3A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F653E1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E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6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helping-others/choosing-to-hel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062D-148E-4168-A430-F1D75035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2</TotalTime>
  <Pages>3</Pages>
  <Words>580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2020-04-29T11:14:00Z</dcterms:created>
  <dcterms:modified xsi:type="dcterms:W3CDTF">2020-04-29T11:14:00Z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